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8" w:leftChars="-1" w:right="-342" w:rightChars="-122" w:hanging="71" w:hangingChars="22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八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spacing w:after="120" w:afterLines="50"/>
        <w:jc w:val="center"/>
        <w:rPr>
          <w:rFonts w:hint="eastAsia" w:ascii="方正小标宋简体" w:hAnsi="宋体" w:eastAsia="方正小标宋简体"/>
          <w:b w:val="0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sz w:val="32"/>
          <w:szCs w:val="32"/>
        </w:rPr>
        <w:t>合肥工业大学涉密信息设备、存储设备确定审批表</w:t>
      </w:r>
    </w:p>
    <w:tbl>
      <w:tblPr>
        <w:tblStyle w:val="4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596"/>
        <w:gridCol w:w="1490"/>
        <w:gridCol w:w="26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申请部门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申请时间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设备类型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□台式计算机（□涉密计算机 □涉密中间机）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□便携式计算机（□外出携带 □非外出携带）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□打印机 □复印机 □扫描仪 □刻录机 □涉密U盘 □其他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涉密等级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□绝密  □机密  □秘密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责任人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设备品牌及型号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放置地点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硬盘/设备序列号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申请原因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操作系统版本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操作系统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安装时间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保密防护软硬件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配置情况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□“三合一”软件  □主机审计软件  □杀毒软件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□配置安全策略    □拆除网络部件  □红黑电源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□视频干扰仪      □其他：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所在部门意见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before="120" w:beforeLines="50" w:after="120" w:afterLine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业务主管部门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信息化管理部门审核意见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360" w:lineRule="auto"/>
              <w:ind w:firstLine="482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经审核，同意该设备定为（□绝密 □机密 □秘密）级，</w:t>
            </w:r>
          </w:p>
          <w:p>
            <w:pPr>
              <w:spacing w:before="120" w:beforeLines="50" w:after="120" w:afterLines="50" w:line="360" w:lineRule="auto"/>
              <w:ind w:firstLine="482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批准保密编号为：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保密办审批意见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723" w:firstLineChars="3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</w:tbl>
    <w:p>
      <w:pPr>
        <w:ind w:left="328" w:leftChars="-35" w:right="-342" w:rightChars="-122" w:hanging="426" w:hangingChars="203"/>
        <w:rPr>
          <w:rFonts w:ascii="仿宋_GB2312" w:eastAsia="仿宋_GB2312"/>
          <w:b w:val="0"/>
          <w:color w:val="000000"/>
          <w:sz w:val="21"/>
          <w:szCs w:val="21"/>
        </w:rPr>
      </w:pPr>
      <w:r>
        <w:rPr>
          <w:rFonts w:hint="eastAsia" w:ascii="仿宋_GB2312" w:eastAsia="仿宋_GB2312"/>
          <w:b w:val="0"/>
          <w:color w:val="000000"/>
          <w:sz w:val="21"/>
          <w:szCs w:val="21"/>
        </w:rPr>
        <w:t>注：1.此表严禁在非涉密计算机上填写，请在涉密计算机上填写或打印后手工填写；</w:t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br w:type="textWrapping"/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t>2.此表审批完成后原件交保密办，信息化管理部门存复印件备查。</w:t>
      </w:r>
    </w:p>
    <w:p>
      <w:r>
        <w:rPr>
          <w:rFonts w:ascii="仿宋_GB2312" w:eastAsia="仿宋_GB2312"/>
          <w:b w:val="0"/>
          <w:color w:val="000000"/>
          <w:sz w:val="21"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(W1)">
    <w:altName w:val="Courier New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60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jc w:val="both"/>
    </w:pPr>
    <w:rPr>
      <w:b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